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EB3" w:rsidRDefault="00826AF2" w:rsidP="00445271">
      <w:pPr>
        <w:jc w:val="center"/>
        <w:rPr>
          <w:b/>
          <w:bCs/>
          <w:sz w:val="28"/>
          <w:szCs w:val="28"/>
        </w:rPr>
      </w:pPr>
      <w:r w:rsidRPr="00445271">
        <w:rPr>
          <w:b/>
          <w:bCs/>
          <w:sz w:val="28"/>
          <w:szCs w:val="28"/>
        </w:rPr>
        <w:t>Transport de l'arc</w:t>
      </w:r>
    </w:p>
    <w:p w:rsidR="00C63048" w:rsidRPr="00445271" w:rsidRDefault="00445271" w:rsidP="00C63048">
      <w:pPr>
        <w:spacing w:after="360"/>
        <w:jc w:val="center"/>
        <w:rPr>
          <w:bCs/>
        </w:rPr>
      </w:pPr>
      <w:r w:rsidRPr="00445271">
        <w:rPr>
          <w:bCs/>
        </w:rPr>
        <w:t xml:space="preserve">Merci à la compagnie d’arc de Montlhéry de m’avoir </w:t>
      </w:r>
      <w:r w:rsidR="00C63048">
        <w:rPr>
          <w:bCs/>
        </w:rPr>
        <w:t xml:space="preserve">fait </w:t>
      </w:r>
      <w:r w:rsidR="00C63048" w:rsidRPr="00445271">
        <w:rPr>
          <w:bCs/>
        </w:rPr>
        <w:t>penser</w:t>
      </w:r>
      <w:r w:rsidRPr="00445271">
        <w:rPr>
          <w:bCs/>
        </w:rPr>
        <w:t xml:space="preserve"> à </w:t>
      </w:r>
      <w:r w:rsidR="00C63048">
        <w:rPr>
          <w:bCs/>
        </w:rPr>
        <w:t>écrire</w:t>
      </w:r>
      <w:r w:rsidRPr="00445271">
        <w:rPr>
          <w:bCs/>
        </w:rPr>
        <w:t xml:space="preserve"> cet article</w:t>
      </w:r>
      <w:r w:rsidR="002B3542">
        <w:rPr>
          <w:bCs/>
        </w:rPr>
        <w:t xml:space="preserve"> </w:t>
      </w:r>
      <w:r w:rsidR="00577500">
        <w:rPr>
          <w:bCs/>
        </w:rPr>
        <w:t xml:space="preserve">important rédigé </w:t>
      </w:r>
      <w:r w:rsidR="002B3542">
        <w:rPr>
          <w:bCs/>
        </w:rPr>
        <w:t>en partant de leur excellent article.</w:t>
      </w:r>
    </w:p>
    <w:p w:rsidR="00445271" w:rsidRPr="00445271" w:rsidRDefault="00445271" w:rsidP="00445271">
      <w:pPr>
        <w:rPr>
          <w:bCs/>
        </w:rPr>
      </w:pPr>
      <w:r w:rsidRPr="00445271">
        <w:rPr>
          <w:bCs/>
        </w:rPr>
        <w:t xml:space="preserve">Transporter </w:t>
      </w:r>
      <w:r>
        <w:rPr>
          <w:bCs/>
        </w:rPr>
        <w:t>son arc semble être évident, simple. Mais un arc est une arme, dangereuse : voyez comment lorsque vous manquez la cible elle s’enfonce dans le bois du chevalet, et si c’était sur un être humain ?</w:t>
      </w:r>
    </w:p>
    <w:p w:rsidR="00826AF2" w:rsidRPr="00445271" w:rsidRDefault="00826AF2" w:rsidP="00826AF2">
      <w:pPr>
        <w:pStyle w:val="NormalWeb"/>
        <w:jc w:val="both"/>
        <w:rPr>
          <w:rFonts w:ascii="Arial" w:hAnsi="Arial" w:cs="Arial"/>
          <w:color w:val="282828"/>
          <w:sz w:val="22"/>
          <w:szCs w:val="22"/>
        </w:rPr>
      </w:pPr>
      <w:r w:rsidRPr="00445271">
        <w:rPr>
          <w:rFonts w:ascii="Arial" w:hAnsi="Arial" w:cs="Arial"/>
          <w:color w:val="282828"/>
          <w:sz w:val="22"/>
          <w:szCs w:val="22"/>
        </w:rPr>
        <w:t xml:space="preserve">A priori, au sens de la législation et de la réglementation, un arc est une </w:t>
      </w:r>
      <w:r w:rsidRPr="00E00ED7">
        <w:rPr>
          <w:rStyle w:val="lev"/>
          <w:rFonts w:ascii="Arial" w:hAnsi="Arial" w:cs="Arial"/>
          <w:sz w:val="22"/>
          <w:szCs w:val="22"/>
        </w:rPr>
        <w:t>arme de catégorie D</w:t>
      </w:r>
      <w:r w:rsidRPr="00E00ED7">
        <w:rPr>
          <w:rFonts w:ascii="Arial" w:hAnsi="Arial" w:cs="Arial"/>
          <w:sz w:val="22"/>
          <w:szCs w:val="22"/>
        </w:rPr>
        <w:t xml:space="preserve"> </w:t>
      </w:r>
      <w:r w:rsidRPr="00445271">
        <w:rPr>
          <w:rFonts w:ascii="Arial" w:hAnsi="Arial" w:cs="Arial"/>
          <w:color w:val="282828"/>
          <w:sz w:val="22"/>
          <w:szCs w:val="22"/>
        </w:rPr>
        <w:t xml:space="preserve">en vente libre au titre de « armes soumises à enregistrement et armes et matériels dont l'acquisition et la détention sont </w:t>
      </w:r>
      <w:r w:rsidR="00445271" w:rsidRPr="00445271">
        <w:rPr>
          <w:rFonts w:ascii="Arial" w:hAnsi="Arial" w:cs="Arial"/>
          <w:color w:val="282828"/>
          <w:sz w:val="22"/>
          <w:szCs w:val="22"/>
        </w:rPr>
        <w:t>libres »</w:t>
      </w:r>
      <w:r w:rsidRPr="00445271">
        <w:rPr>
          <w:rFonts w:ascii="Arial" w:hAnsi="Arial" w:cs="Arial"/>
          <w:color w:val="282828"/>
          <w:sz w:val="22"/>
          <w:szCs w:val="22"/>
        </w:rPr>
        <w:t>.</w:t>
      </w:r>
    </w:p>
    <w:p w:rsidR="00826AF2" w:rsidRPr="00445271" w:rsidRDefault="00826AF2" w:rsidP="00826AF2">
      <w:pPr>
        <w:pStyle w:val="NormalWeb"/>
        <w:jc w:val="both"/>
        <w:rPr>
          <w:rFonts w:ascii="Arial" w:hAnsi="Arial" w:cs="Arial"/>
          <w:color w:val="282828"/>
          <w:sz w:val="22"/>
          <w:szCs w:val="22"/>
        </w:rPr>
      </w:pPr>
      <w:r w:rsidRPr="00445271">
        <w:rPr>
          <w:rFonts w:ascii="Arial" w:hAnsi="Arial" w:cs="Arial"/>
          <w:color w:val="282828"/>
          <w:sz w:val="22"/>
          <w:szCs w:val="22"/>
        </w:rPr>
        <w:t>Si par principe, le port et le transport sans motif légitime d'une arme, éléments d'arme et munitions de la catégorie D sont interdits, la licence de tir en cours de validité délivrée par une fédération sportive ayant reçu l'agrément du ministère chargé des sports au titre de l'article L. 131-14 du code des sports pour la pratique du tir vaut titre de transport.</w:t>
      </w:r>
    </w:p>
    <w:p w:rsidR="00826AF2" w:rsidRPr="00445271" w:rsidRDefault="00826AF2" w:rsidP="00826AF2">
      <w:pPr>
        <w:pStyle w:val="NormalWeb"/>
        <w:jc w:val="both"/>
        <w:rPr>
          <w:rFonts w:ascii="Arial" w:hAnsi="Arial" w:cs="Arial"/>
          <w:color w:val="282828"/>
          <w:sz w:val="22"/>
          <w:szCs w:val="22"/>
        </w:rPr>
      </w:pPr>
      <w:r w:rsidRPr="00445271">
        <w:rPr>
          <w:rFonts w:ascii="Arial" w:hAnsi="Arial" w:cs="Arial"/>
          <w:color w:val="282828"/>
          <w:sz w:val="22"/>
          <w:szCs w:val="22"/>
        </w:rPr>
        <w:t>Dans ce cas d’autorisation accordée, une arme de catégorie D doit être transportée de manière à ne pas être immédiatement utilisable.</w:t>
      </w:r>
      <w:r w:rsidR="00445271">
        <w:rPr>
          <w:rFonts w:ascii="Arial" w:hAnsi="Arial" w:cs="Arial"/>
          <w:color w:val="282828"/>
          <w:sz w:val="22"/>
          <w:szCs w:val="22"/>
        </w:rPr>
        <w:t xml:space="preserve"> Arc classique démonté, viseur rangé dans sa housse à coté, flèches rangées dans un endroit à part. idem pour l’arc à poulies qui n’est pas démontable.</w:t>
      </w:r>
    </w:p>
    <w:p w:rsidR="00826AF2" w:rsidRPr="00445271" w:rsidRDefault="00826AF2" w:rsidP="00826AF2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445271">
        <w:rPr>
          <w:rFonts w:ascii="Arial" w:hAnsi="Arial" w:cs="Arial"/>
          <w:color w:val="282828"/>
          <w:sz w:val="22"/>
          <w:szCs w:val="22"/>
        </w:rPr>
        <w:t xml:space="preserve">Le transport usuel du matériel d’archerie </w:t>
      </w:r>
      <w:r w:rsidR="002B3542" w:rsidRPr="00445271">
        <w:rPr>
          <w:rFonts w:ascii="Arial" w:hAnsi="Arial" w:cs="Arial"/>
          <w:color w:val="282828"/>
          <w:sz w:val="22"/>
          <w:szCs w:val="22"/>
        </w:rPr>
        <w:t xml:space="preserve">apparaît </w:t>
      </w:r>
      <w:proofErr w:type="gramStart"/>
      <w:r w:rsidR="002B3542" w:rsidRPr="00445271">
        <w:rPr>
          <w:rFonts w:ascii="Arial" w:hAnsi="Arial" w:cs="Arial"/>
          <w:color w:val="282828"/>
          <w:sz w:val="22"/>
          <w:szCs w:val="22"/>
        </w:rPr>
        <w:t>répo</w:t>
      </w:r>
      <w:bookmarkStart w:id="0" w:name="_GoBack"/>
      <w:bookmarkEnd w:id="0"/>
      <w:r w:rsidR="002B3542" w:rsidRPr="00445271">
        <w:rPr>
          <w:rFonts w:ascii="Arial" w:hAnsi="Arial" w:cs="Arial"/>
          <w:color w:val="282828"/>
          <w:sz w:val="22"/>
          <w:szCs w:val="22"/>
        </w:rPr>
        <w:t>ndre</w:t>
      </w:r>
      <w:proofErr w:type="gramEnd"/>
      <w:r w:rsidR="002B3542">
        <w:rPr>
          <w:rFonts w:ascii="Arial" w:hAnsi="Arial" w:cs="Arial"/>
          <w:color w:val="282828"/>
          <w:sz w:val="22"/>
          <w:szCs w:val="22"/>
        </w:rPr>
        <w:t xml:space="preserve"> </w:t>
      </w:r>
      <w:r w:rsidR="002B3542" w:rsidRPr="00445271">
        <w:rPr>
          <w:rFonts w:ascii="Arial" w:hAnsi="Arial" w:cs="Arial"/>
          <w:color w:val="282828"/>
          <w:sz w:val="22"/>
          <w:szCs w:val="22"/>
        </w:rPr>
        <w:t xml:space="preserve">à cette obligation </w:t>
      </w:r>
      <w:r w:rsidRPr="00445271">
        <w:rPr>
          <w:rFonts w:ascii="Arial" w:hAnsi="Arial" w:cs="Arial"/>
          <w:color w:val="282828"/>
          <w:sz w:val="22"/>
          <w:szCs w:val="22"/>
        </w:rPr>
        <w:t xml:space="preserve">(valise, étui, corde démontée pour les arcs classiques, etc.). </w:t>
      </w:r>
      <w:r w:rsidRPr="00445271">
        <w:rPr>
          <w:rStyle w:val="lev"/>
          <w:rFonts w:ascii="Arial" w:hAnsi="Arial" w:cs="Arial"/>
          <w:sz w:val="22"/>
          <w:szCs w:val="22"/>
        </w:rPr>
        <w:t>Il est préférable de détenir sa licence FFTA lors du transport.</w:t>
      </w:r>
    </w:p>
    <w:p w:rsidR="00826AF2" w:rsidRPr="00445271" w:rsidRDefault="00826AF2" w:rsidP="00826AF2">
      <w:pPr>
        <w:pStyle w:val="NormalWeb"/>
        <w:spacing w:before="195" w:beforeAutospacing="0" w:after="195" w:afterAutospacing="0"/>
        <w:rPr>
          <w:rFonts w:ascii="Arial" w:hAnsi="Arial" w:cs="Arial"/>
          <w:color w:val="282828"/>
          <w:sz w:val="22"/>
          <w:szCs w:val="22"/>
        </w:rPr>
      </w:pPr>
      <w:r w:rsidRPr="00445271">
        <w:rPr>
          <w:rStyle w:val="lev"/>
          <w:rFonts w:ascii="Arial" w:hAnsi="Arial" w:cs="Arial"/>
          <w:i/>
          <w:iCs/>
          <w:sz w:val="22"/>
          <w:szCs w:val="22"/>
        </w:rPr>
        <w:t>A consulter </w:t>
      </w:r>
      <w:r w:rsidRPr="00445271">
        <w:rPr>
          <w:rStyle w:val="lev"/>
          <w:rFonts w:ascii="Arial" w:hAnsi="Arial" w:cs="Arial"/>
          <w:i/>
          <w:iCs/>
          <w:color w:val="008080"/>
          <w:sz w:val="22"/>
          <w:szCs w:val="22"/>
        </w:rPr>
        <w:t>:</w:t>
      </w:r>
      <w:r w:rsidRPr="00445271">
        <w:rPr>
          <w:rFonts w:ascii="Arial" w:hAnsi="Arial" w:cs="Arial"/>
          <w:color w:val="282828"/>
          <w:sz w:val="22"/>
          <w:szCs w:val="22"/>
        </w:rPr>
        <w:t xml:space="preserve"> Code de la sécurité intérieure - articles </w:t>
      </w:r>
      <w:hyperlink r:id="rId4" w:tgtFrame="_blank" w:history="1">
        <w:r w:rsidRPr="00445271">
          <w:rPr>
            <w:rStyle w:val="Lienhypertexte"/>
            <w:rFonts w:ascii="Arial" w:hAnsi="Arial" w:cs="Arial"/>
            <w:color w:val="auto"/>
            <w:sz w:val="22"/>
            <w:szCs w:val="22"/>
          </w:rPr>
          <w:t>R311-2</w:t>
        </w:r>
      </w:hyperlink>
      <w:r w:rsidRPr="00445271">
        <w:rPr>
          <w:rFonts w:ascii="Arial" w:hAnsi="Arial" w:cs="Arial"/>
          <w:sz w:val="22"/>
          <w:szCs w:val="22"/>
        </w:rPr>
        <w:t xml:space="preserve">, </w:t>
      </w:r>
      <w:hyperlink r:id="rId5" w:tgtFrame="_blank" w:history="1">
        <w:r w:rsidRPr="00445271">
          <w:rPr>
            <w:rStyle w:val="Lienhypertexte"/>
            <w:rFonts w:ascii="Arial" w:hAnsi="Arial" w:cs="Arial"/>
            <w:color w:val="auto"/>
            <w:sz w:val="22"/>
            <w:szCs w:val="22"/>
          </w:rPr>
          <w:t>R315-1</w:t>
        </w:r>
      </w:hyperlink>
      <w:r w:rsidRPr="00445271">
        <w:rPr>
          <w:rFonts w:ascii="Arial" w:hAnsi="Arial" w:cs="Arial"/>
          <w:sz w:val="22"/>
          <w:szCs w:val="22"/>
        </w:rPr>
        <w:t xml:space="preserve">, </w:t>
      </w:r>
      <w:hyperlink r:id="rId6" w:tgtFrame="_blank" w:history="1">
        <w:r w:rsidRPr="00445271">
          <w:rPr>
            <w:rStyle w:val="Lienhypertexte"/>
            <w:rFonts w:ascii="Arial" w:hAnsi="Arial" w:cs="Arial"/>
            <w:color w:val="auto"/>
            <w:sz w:val="22"/>
            <w:szCs w:val="22"/>
          </w:rPr>
          <w:t>R315-2</w:t>
        </w:r>
      </w:hyperlink>
    </w:p>
    <w:p w:rsidR="00826AF2" w:rsidRDefault="00826AF2"/>
    <w:sectPr w:rsidR="00826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F2"/>
    <w:rsid w:val="00282120"/>
    <w:rsid w:val="002B3542"/>
    <w:rsid w:val="00445271"/>
    <w:rsid w:val="00577500"/>
    <w:rsid w:val="00826AF2"/>
    <w:rsid w:val="00A5502C"/>
    <w:rsid w:val="00B475A9"/>
    <w:rsid w:val="00C13EB3"/>
    <w:rsid w:val="00C63048"/>
    <w:rsid w:val="00E0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C4BB"/>
  <w15:chartTrackingRefBased/>
  <w15:docId w15:val="{299B18E7-2EF9-494C-B496-02E13B7E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26AF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26A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ifrance.gouv.fr/affichCodeArticle.do;jsessionid=29D8E729C7141AF8707937D9E934EAED.tpdjo16v_2?idArticle=LEGIARTI000029655433&amp;cidTexte=LEGITEXT000025503132&amp;dateTexte=20141201&amp;oldAction=rechCodeArticle&amp;fastReqId=1023961110&amp;nbResultRech=1" TargetMode="External"/><Relationship Id="rId5" Type="http://schemas.openxmlformats.org/officeDocument/2006/relationships/hyperlink" Target="http://www.legifrance.gouv.fr/affichCodeArticle.do;jsessionid=2E82F31A008E4FAE9DE5837F4ED594EE.tpdjo07v_2?idArticle=LEGIARTI000029655431&amp;cidTexte=LEGITEXT000025503132&amp;dateTexte=20141201&amp;oldAction=rechCodeArticle&amp;fastReqId=1008674828&amp;nbResultRech=1" TargetMode="External"/><Relationship Id="rId4" Type="http://schemas.openxmlformats.org/officeDocument/2006/relationships/hyperlink" Target="http://www.legifrance.gouv.fr/affichCodeArticle.do;jsessionid=2B0BD0215EA267D8C1BC680DE64FF6BD.tpdjo05v_3?idArticle=LEGIARTI000029655043&amp;cidTexte=LEGITEXT000025503132&amp;dateTexte=20141201&amp;oldAction=rechCodeArticle&amp;fastReqId=1858332287&amp;nbResultRech=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delval</dc:creator>
  <cp:keywords/>
  <dc:description/>
  <cp:lastModifiedBy>Olivier Richard</cp:lastModifiedBy>
  <cp:revision>2</cp:revision>
  <dcterms:created xsi:type="dcterms:W3CDTF">2018-08-26T13:23:00Z</dcterms:created>
  <dcterms:modified xsi:type="dcterms:W3CDTF">2018-08-26T13:23:00Z</dcterms:modified>
</cp:coreProperties>
</file>